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CCECFF"/>
        <w:tblLook w:val="01E0" w:firstRow="1" w:lastRow="1" w:firstColumn="1" w:lastColumn="1" w:noHBand="0" w:noVBand="0"/>
      </w:tblPr>
      <w:tblGrid>
        <w:gridCol w:w="9602"/>
      </w:tblGrid>
      <w:tr w:rsidR="00F143A3" w:rsidRPr="002937EB" w14:paraId="137C9054" w14:textId="77777777" w:rsidTr="00D468B0">
        <w:tc>
          <w:tcPr>
            <w:tcW w:w="9962" w:type="dxa"/>
            <w:tcBorders>
              <w:top w:val="nil"/>
              <w:left w:val="nil"/>
              <w:bottom w:val="nil"/>
              <w:right w:val="nil"/>
            </w:tcBorders>
            <w:shd w:val="clear" w:color="auto" w:fill="7F7F7F"/>
          </w:tcPr>
          <w:p w14:paraId="09B58359" w14:textId="77777777" w:rsidR="00F143A3" w:rsidRPr="002937EB" w:rsidRDefault="0066180B" w:rsidP="00C420AC">
            <w:pPr>
              <w:spacing w:before="120" w:after="120" w:line="320" w:lineRule="exact"/>
              <w:ind w:right="-187"/>
              <w:jc w:val="center"/>
              <w:rPr>
                <w:rFonts w:ascii="TH SarabunPSK" w:eastAsia="Arial Unicode MS" w:hAnsi="TH SarabunPSK" w:cs="TH SarabunPSK"/>
                <w:b/>
                <w:bCs/>
                <w:color w:val="FFFFFF"/>
                <w:sz w:val="28"/>
                <w:szCs w:val="28"/>
              </w:rPr>
            </w:pPr>
            <w:r w:rsidRPr="002937EB">
              <w:rPr>
                <w:rFonts w:ascii="TH SarabunPSK" w:eastAsia="Arial Unicode MS" w:hAnsi="TH SarabunPSK" w:cs="TH SarabunPSK"/>
                <w:b/>
                <w:bCs/>
                <w:color w:val="FFFFFF"/>
                <w:sz w:val="36"/>
                <w:szCs w:val="36"/>
              </w:rPr>
              <w:t xml:space="preserve">Definitions </w:t>
            </w:r>
            <w:r w:rsidR="00F143A3" w:rsidRPr="002937EB">
              <w:rPr>
                <w:rFonts w:ascii="TH SarabunPSK" w:eastAsia="Arial Unicode MS" w:hAnsi="TH SarabunPSK" w:cs="TH SarabunPSK"/>
                <w:b/>
                <w:bCs/>
                <w:color w:val="FFFFFF"/>
                <w:sz w:val="36"/>
                <w:szCs w:val="36"/>
              </w:rPr>
              <w:t>of Independent Director</w:t>
            </w:r>
          </w:p>
        </w:tc>
      </w:tr>
    </w:tbl>
    <w:p w14:paraId="2CB99353" w14:textId="77777777" w:rsidR="00F143A3" w:rsidRPr="002937EB" w:rsidRDefault="006579BF" w:rsidP="002937EB">
      <w:pPr>
        <w:spacing w:line="340" w:lineRule="exact"/>
        <w:ind w:right="-191"/>
        <w:jc w:val="center"/>
        <w:rPr>
          <w:rFonts w:ascii="TH SarabunPSK" w:eastAsia="Arial Unicode MS" w:hAnsi="TH SarabunPSK" w:cs="TH SarabunPSK"/>
          <w:b/>
          <w:bCs/>
          <w:caps/>
          <w:color w:val="000000"/>
          <w:sz w:val="28"/>
          <w:szCs w:val="28"/>
        </w:rPr>
      </w:pPr>
      <w:r w:rsidRPr="002937EB">
        <w:rPr>
          <w:rFonts w:ascii="TH SarabunPSK" w:eastAsia="Arial Unicode MS" w:hAnsi="TH SarabunPSK" w:cs="TH SarabunPSK"/>
          <w:b/>
          <w:bCs/>
          <w:noProof/>
          <w:color w:val="FFFFFF"/>
          <w:sz w:val="36"/>
          <w:szCs w:val="36"/>
        </w:rPr>
        <mc:AlternateContent>
          <mc:Choice Requires="wps">
            <w:drawing>
              <wp:anchor distT="0" distB="0" distL="114300" distR="114300" simplePos="0" relativeHeight="251657728" behindDoc="0" locked="0" layoutInCell="1" allowOverlap="1" wp14:anchorId="6BC04DC0" wp14:editId="4B73A09B">
                <wp:simplePos x="0" y="0"/>
                <wp:positionH relativeFrom="column">
                  <wp:posOffset>4688205</wp:posOffset>
                </wp:positionH>
                <wp:positionV relativeFrom="paragraph">
                  <wp:posOffset>-714375</wp:posOffset>
                </wp:positionV>
                <wp:extent cx="1371600" cy="268605"/>
                <wp:effectExtent l="0" t="0" r="57150" b="552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860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E1F1053" w14:textId="77777777" w:rsidR="009C0CB6" w:rsidRPr="00C116CA" w:rsidRDefault="009C0CB6" w:rsidP="009C0CB6">
                            <w:pPr>
                              <w:jc w:val="center"/>
                              <w:rPr>
                                <w:rFonts w:ascii="TH SarabunPSK" w:eastAsia="Arial Unicode MS" w:hAnsi="TH SarabunPSK" w:cs="TH SarabunPSK"/>
                                <w:b/>
                                <w:bCs/>
                                <w:color w:val="000000"/>
                                <w:sz w:val="28"/>
                                <w:szCs w:val="28"/>
                              </w:rPr>
                            </w:pPr>
                            <w:r w:rsidRPr="00C116CA">
                              <w:rPr>
                                <w:rFonts w:ascii="TH SarabunPSK" w:eastAsia="Arial Unicode MS" w:hAnsi="TH SarabunPSK" w:cs="TH SarabunPSK"/>
                                <w:b/>
                                <w:bCs/>
                                <w:color w:val="000000"/>
                                <w:sz w:val="28"/>
                                <w:szCs w:val="28"/>
                              </w:rPr>
                              <w:t xml:space="preserve">Enclosure </w:t>
                            </w:r>
                            <w:r w:rsidR="00981C3F">
                              <w:rPr>
                                <w:rFonts w:ascii="TH SarabunPSK" w:eastAsia="Arial Unicode MS" w:hAnsi="TH SarabunPSK" w:cs="TH SarabunPSK"/>
                                <w:b/>
                                <w:bCs/>
                                <w:color w:val="000000"/>
                                <w:sz w:val="28"/>
                                <w:szCs w:val="28"/>
                              </w:rPr>
                              <w:t>N</w:t>
                            </w:r>
                            <w:r w:rsidRPr="00C116CA">
                              <w:rPr>
                                <w:rFonts w:ascii="TH SarabunPSK" w:eastAsia="Arial Unicode MS" w:hAnsi="TH SarabunPSK" w:cs="TH SarabunPSK"/>
                                <w:b/>
                                <w:bCs/>
                                <w:color w:val="000000"/>
                                <w:sz w:val="28"/>
                                <w:szCs w:val="28"/>
                              </w:rPr>
                              <w:t xml:space="preserve">o. </w:t>
                            </w:r>
                            <w:r w:rsidR="0028647F">
                              <w:rPr>
                                <w:rFonts w:ascii="TH SarabunPSK" w:eastAsia="Arial Unicode MS" w:hAnsi="TH SarabunPSK" w:cs="TH SarabunPSK"/>
                                <w:b/>
                                <w:bCs/>
                                <w:color w:val="000000"/>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15pt;margin-top:-56.25pt;width:108pt;height:2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">
                <v:shadow on="t"/>
                <v:textbox>
                  <w:txbxContent>
                    <w:p w:rsidR="009C0CB6" w:rsidRPr="00C116CA" w:rsidRDefault="009C0CB6" w:rsidP="009C0CB6">
                      <w:pPr>
                        <w:jc w:val="center"/>
                        <w:rPr>
                          <w:rFonts w:ascii="TH SarabunPSK" w:eastAsia="Arial Unicode MS" w:hAnsi="TH SarabunPSK" w:cs="TH SarabunPSK"/>
                          <w:b/>
                          <w:bCs/>
                          <w:color w:val="000000"/>
                          <w:sz w:val="28"/>
                          <w:szCs w:val="28"/>
                        </w:rPr>
                      </w:pPr>
                      <w:r w:rsidRPr="00C116CA">
                        <w:rPr>
                          <w:rFonts w:ascii="TH SarabunPSK" w:eastAsia="Arial Unicode MS" w:hAnsi="TH SarabunPSK" w:cs="TH SarabunPSK"/>
                          <w:b/>
                          <w:bCs/>
                          <w:color w:val="000000"/>
                          <w:sz w:val="28"/>
                          <w:szCs w:val="28"/>
                        </w:rPr>
                        <w:t xml:space="preserve">Enclosure </w:t>
                      </w:r>
                      <w:r w:rsidR="00981C3F">
                        <w:rPr>
                          <w:rFonts w:ascii="TH SarabunPSK" w:eastAsia="Arial Unicode MS" w:hAnsi="TH SarabunPSK" w:cs="TH SarabunPSK"/>
                          <w:b/>
                          <w:bCs/>
                          <w:color w:val="000000"/>
                          <w:sz w:val="28"/>
                          <w:szCs w:val="28"/>
                        </w:rPr>
                        <w:t>N</w:t>
                      </w:r>
                      <w:r w:rsidRPr="00C116CA">
                        <w:rPr>
                          <w:rFonts w:ascii="TH SarabunPSK" w:eastAsia="Arial Unicode MS" w:hAnsi="TH SarabunPSK" w:cs="TH SarabunPSK"/>
                          <w:b/>
                          <w:bCs/>
                          <w:color w:val="000000"/>
                          <w:sz w:val="28"/>
                          <w:szCs w:val="28"/>
                        </w:rPr>
                        <w:t xml:space="preserve">o. </w:t>
                      </w:r>
                      <w:r w:rsidR="0028647F">
                        <w:rPr>
                          <w:rFonts w:ascii="TH SarabunPSK" w:eastAsia="Arial Unicode MS" w:hAnsi="TH SarabunPSK" w:cs="TH SarabunPSK"/>
                          <w:b/>
                          <w:bCs/>
                          <w:color w:val="000000"/>
                          <w:sz w:val="28"/>
                          <w:szCs w:val="28"/>
                        </w:rPr>
                        <w:t>4</w:t>
                      </w:r>
                    </w:p>
                  </w:txbxContent>
                </v:textbox>
              </v:shape>
            </w:pict>
          </mc:Fallback>
        </mc:AlternateContent>
      </w:r>
    </w:p>
    <w:p w14:paraId="6655A274" w14:textId="46CD2541" w:rsidR="008966C3" w:rsidRPr="002937EB" w:rsidRDefault="008966C3" w:rsidP="00F46727">
      <w:pPr>
        <w:autoSpaceDE w:val="0"/>
        <w:autoSpaceDN w:val="0"/>
        <w:adjustRightInd w:val="0"/>
        <w:jc w:val="both"/>
        <w:rPr>
          <w:rFonts w:ascii="TH SarabunPSK" w:eastAsia="Arial Unicode MS" w:hAnsi="TH SarabunPSK" w:cs="TH SarabunPSK"/>
          <w:color w:val="000000"/>
          <w:sz w:val="28"/>
          <w:szCs w:val="28"/>
        </w:rPr>
      </w:pPr>
      <w:r w:rsidRPr="002937EB">
        <w:rPr>
          <w:rFonts w:ascii="TH SarabunPSK" w:eastAsia="Arial Unicode MS" w:hAnsi="TH SarabunPSK" w:cs="TH SarabunPSK"/>
          <w:color w:val="000000"/>
          <w:sz w:val="28"/>
          <w:szCs w:val="28"/>
        </w:rPr>
        <w:t xml:space="preserve">The Company has determined that the minimum qualifications of Independent Director should be in compliance </w:t>
      </w:r>
      <w:r w:rsidR="00493186">
        <w:rPr>
          <w:rFonts w:ascii="TH SarabunPSK" w:eastAsia="Arial Unicode MS" w:hAnsi="TH SarabunPSK" w:cs="TH SarabunPSK"/>
          <w:color w:val="000000"/>
          <w:sz w:val="28"/>
          <w:szCs w:val="28"/>
        </w:rPr>
        <w:t xml:space="preserve">with </w:t>
      </w:r>
      <w:r w:rsidRPr="002937EB">
        <w:rPr>
          <w:rFonts w:ascii="TH SarabunPSK" w:eastAsia="Arial Unicode MS" w:hAnsi="TH SarabunPSK" w:cs="TH SarabunPSK"/>
          <w:color w:val="000000"/>
          <w:sz w:val="28"/>
          <w:szCs w:val="28"/>
        </w:rPr>
        <w:t>the guidelines prescribed by the Securities and Exchange Commission and the Stock Exchange of Thailand which are as follows</w:t>
      </w:r>
      <w:r w:rsidRPr="002937EB">
        <w:rPr>
          <w:rFonts w:ascii="TH SarabunPSK" w:eastAsia="Arial Unicode MS" w:hAnsi="TH SarabunPSK" w:cs="TH SarabunPSK"/>
          <w:b/>
          <w:bCs/>
          <w:color w:val="000000"/>
          <w:sz w:val="28"/>
          <w:szCs w:val="28"/>
        </w:rPr>
        <w:t>:</w:t>
      </w:r>
    </w:p>
    <w:p w14:paraId="7E462B08" w14:textId="77777777" w:rsidR="008966C3" w:rsidRPr="002937EB" w:rsidRDefault="008966C3" w:rsidP="00F46727">
      <w:pPr>
        <w:pStyle w:val="BodyTextIndent3"/>
        <w:numPr>
          <w:ilvl w:val="0"/>
          <w:numId w:val="7"/>
        </w:numPr>
        <w:tabs>
          <w:tab w:val="left" w:pos="360"/>
        </w:tabs>
        <w:ind w:left="360"/>
        <w:rPr>
          <w:rFonts w:ascii="TH SarabunPSK" w:eastAsia="Arial Unicode MS" w:hAnsi="TH SarabunPSK" w:cs="TH SarabunPSK"/>
          <w:color w:val="000000"/>
          <w:sz w:val="28"/>
          <w:szCs w:val="28"/>
          <w:lang w:val="en-GB"/>
        </w:rPr>
      </w:pPr>
      <w:r w:rsidRPr="002937EB">
        <w:rPr>
          <w:rFonts w:ascii="TH SarabunPSK" w:eastAsia="Arial Unicode MS" w:hAnsi="TH SarabunPSK" w:cs="TH SarabunPSK"/>
          <w:color w:val="000000"/>
          <w:sz w:val="28"/>
          <w:szCs w:val="28"/>
          <w:lang w:val="en-GB"/>
        </w:rPr>
        <w:t xml:space="preserve">Holding shares not exceeding one percent of the total number of voting rights of the Company, its parent company, subsidiary, affiliate or juristic person which may have conflicts of interest, including the shares held by related persons of the independent directors; </w:t>
      </w:r>
    </w:p>
    <w:p w14:paraId="64EDCB83" w14:textId="77777777" w:rsidR="008966C3" w:rsidRPr="002937EB" w:rsidRDefault="008966C3" w:rsidP="00F46727">
      <w:pPr>
        <w:pStyle w:val="BodyTextIndent3"/>
        <w:numPr>
          <w:ilvl w:val="0"/>
          <w:numId w:val="7"/>
        </w:numPr>
        <w:tabs>
          <w:tab w:val="left" w:pos="360"/>
        </w:tabs>
        <w:ind w:left="360"/>
        <w:rPr>
          <w:rFonts w:ascii="TH SarabunPSK" w:eastAsia="Arial Unicode MS" w:hAnsi="TH SarabunPSK" w:cs="TH SarabunPSK"/>
          <w:color w:val="000000"/>
          <w:sz w:val="28"/>
          <w:szCs w:val="28"/>
          <w:lang w:val="en-GB"/>
        </w:rPr>
      </w:pPr>
      <w:r w:rsidRPr="002937EB">
        <w:rPr>
          <w:rFonts w:ascii="TH SarabunPSK" w:eastAsia="Arial Unicode MS" w:hAnsi="TH SarabunPSK" w:cs="TH SarabunPSK"/>
          <w:color w:val="000000"/>
          <w:sz w:val="28"/>
          <w:szCs w:val="28"/>
          <w:lang w:val="en-GB"/>
        </w:rPr>
        <w:t>Neither being nor having been an executive director, employee, staff or advisor who receives salary or a controlling person of the Company, its parent company, subsidiary, affiliate, same-level subsidiary or juristic person who may have conflicts of interest unless the foregoing status has ended not less than two years prior to the date of application filing with the Office;</w:t>
      </w:r>
    </w:p>
    <w:p w14:paraId="11A5594D" w14:textId="77777777" w:rsidR="008966C3" w:rsidRPr="002937EB" w:rsidRDefault="008966C3" w:rsidP="00F46727">
      <w:pPr>
        <w:pStyle w:val="BodyTextIndent3"/>
        <w:numPr>
          <w:ilvl w:val="0"/>
          <w:numId w:val="7"/>
        </w:numPr>
        <w:tabs>
          <w:tab w:val="left" w:pos="360"/>
        </w:tabs>
        <w:ind w:left="360"/>
        <w:rPr>
          <w:rFonts w:ascii="TH SarabunPSK" w:eastAsia="Arial Unicode MS" w:hAnsi="TH SarabunPSK" w:cs="TH SarabunPSK"/>
          <w:color w:val="000000"/>
          <w:sz w:val="28"/>
          <w:szCs w:val="28"/>
          <w:lang w:val="en-GB"/>
        </w:rPr>
      </w:pPr>
      <w:r w:rsidRPr="002937EB">
        <w:rPr>
          <w:rFonts w:ascii="TH SarabunPSK" w:eastAsia="Arial Unicode MS" w:hAnsi="TH SarabunPSK" w:cs="TH SarabunPSK"/>
          <w:color w:val="000000"/>
          <w:sz w:val="28"/>
          <w:szCs w:val="28"/>
          <w:lang w:val="en-GB"/>
        </w:rPr>
        <w:t>Not being a person related by blood or registration under laws, such as father, mother, spouse, sibling and child, including spouse of the children, executives, major shareholders, controlling persons</w:t>
      </w:r>
      <w:r w:rsidR="006129DC" w:rsidRPr="002937EB">
        <w:rPr>
          <w:rFonts w:ascii="TH SarabunPSK" w:eastAsia="Arial Unicode MS" w:hAnsi="TH SarabunPSK" w:cs="TH SarabunPSK"/>
          <w:color w:val="000000"/>
          <w:sz w:val="28"/>
          <w:szCs w:val="28"/>
          <w:lang w:val="en-GB"/>
        </w:rPr>
        <w:t xml:space="preserve"> </w:t>
      </w:r>
      <w:r w:rsidRPr="002937EB">
        <w:rPr>
          <w:rFonts w:ascii="TH SarabunPSK" w:eastAsia="Arial Unicode MS" w:hAnsi="TH SarabunPSK" w:cs="TH SarabunPSK"/>
          <w:color w:val="000000"/>
          <w:sz w:val="28"/>
          <w:szCs w:val="28"/>
          <w:lang w:val="en-GB"/>
        </w:rPr>
        <w:t>or persons to be nominated as executives of controlling persons of the Company or its subsidiary;</w:t>
      </w:r>
    </w:p>
    <w:p w14:paraId="0F5FAA5B" w14:textId="77777777" w:rsidR="008966C3" w:rsidRPr="002937EB" w:rsidRDefault="008966C3" w:rsidP="00F46727">
      <w:pPr>
        <w:pStyle w:val="BodyTextIndent3"/>
        <w:numPr>
          <w:ilvl w:val="0"/>
          <w:numId w:val="7"/>
        </w:numPr>
        <w:tabs>
          <w:tab w:val="left" w:pos="360"/>
        </w:tabs>
        <w:ind w:left="360"/>
        <w:rPr>
          <w:rFonts w:ascii="TH SarabunPSK" w:eastAsia="Arial Unicode MS" w:hAnsi="TH SarabunPSK" w:cs="TH SarabunPSK"/>
          <w:color w:val="000000"/>
          <w:sz w:val="28"/>
          <w:szCs w:val="28"/>
          <w:lang w:val="en-GB"/>
        </w:rPr>
      </w:pPr>
      <w:r w:rsidRPr="002937EB">
        <w:rPr>
          <w:rFonts w:ascii="TH SarabunPSK" w:eastAsia="Arial Unicode MS" w:hAnsi="TH SarabunPSK" w:cs="TH SarabunPSK"/>
          <w:color w:val="000000"/>
          <w:sz w:val="28"/>
          <w:szCs w:val="28"/>
          <w:lang w:val="en-GB"/>
        </w:rPr>
        <w:t>Not having a business relationship with the Company, its parent company, subsidiary, affiliate or juristic person who may have conflicts of interest, in the manner which may interfere with his independent judgement and neither being nor having been a major shareholder, non-independent director or executive of any person having business relationship with the Company, its parent company, subsidiary, affiliate or juristic person who may have conflicts of interest</w:t>
      </w:r>
      <w:r w:rsidRPr="002937EB" w:rsidDel="00CA3E79">
        <w:rPr>
          <w:rFonts w:ascii="TH SarabunPSK" w:eastAsia="Arial Unicode MS" w:hAnsi="TH SarabunPSK" w:cs="TH SarabunPSK"/>
          <w:color w:val="000000"/>
          <w:sz w:val="28"/>
          <w:szCs w:val="28"/>
          <w:lang w:val="en-GB"/>
        </w:rPr>
        <w:t xml:space="preserve"> </w:t>
      </w:r>
      <w:r w:rsidRPr="002937EB">
        <w:rPr>
          <w:rFonts w:ascii="TH SarabunPSK" w:eastAsia="Arial Unicode MS" w:hAnsi="TH SarabunPSK" w:cs="TH SarabunPSK"/>
          <w:color w:val="000000"/>
          <w:sz w:val="28"/>
          <w:szCs w:val="28"/>
          <w:lang w:val="en-GB"/>
        </w:rPr>
        <w:t>unless the foregoing relationship has ended not less than two years prior to the date of application filing with the Office;</w:t>
      </w:r>
    </w:p>
    <w:p w14:paraId="64170E31" w14:textId="77777777" w:rsidR="008966C3" w:rsidRPr="002937EB" w:rsidRDefault="008966C3" w:rsidP="00F46727">
      <w:pPr>
        <w:pStyle w:val="BodyTextIndent3"/>
        <w:numPr>
          <w:ilvl w:val="0"/>
          <w:numId w:val="7"/>
        </w:numPr>
        <w:tabs>
          <w:tab w:val="left" w:pos="360"/>
        </w:tabs>
        <w:ind w:left="360"/>
        <w:rPr>
          <w:rFonts w:ascii="TH SarabunPSK" w:eastAsia="Arial Unicode MS" w:hAnsi="TH SarabunPSK" w:cs="TH SarabunPSK"/>
          <w:color w:val="000000"/>
          <w:sz w:val="28"/>
          <w:szCs w:val="28"/>
          <w:lang w:val="en-GB"/>
        </w:rPr>
      </w:pPr>
      <w:r w:rsidRPr="002937EB">
        <w:rPr>
          <w:rFonts w:ascii="TH SarabunPSK" w:eastAsia="Arial Unicode MS" w:hAnsi="TH SarabunPSK" w:cs="TH SarabunPSK"/>
          <w:color w:val="000000"/>
          <w:sz w:val="28"/>
          <w:szCs w:val="28"/>
          <w:lang w:val="en-GB"/>
        </w:rPr>
        <w:t>Neither being nor having been an auditor of the Company, its parent company, subsidiary, affiliate or juristic person who may have conflicts of interest</w:t>
      </w:r>
      <w:r w:rsidR="006129DC" w:rsidRPr="002937EB">
        <w:rPr>
          <w:rFonts w:ascii="TH SarabunPSK" w:eastAsia="Arial Unicode MS" w:hAnsi="TH SarabunPSK" w:cs="TH SarabunPSK"/>
          <w:color w:val="000000"/>
          <w:sz w:val="28"/>
          <w:szCs w:val="28"/>
          <w:lang w:val="en-GB"/>
        </w:rPr>
        <w:t xml:space="preserve"> </w:t>
      </w:r>
      <w:r w:rsidRPr="002937EB">
        <w:rPr>
          <w:rFonts w:ascii="TH SarabunPSK" w:eastAsia="Arial Unicode MS" w:hAnsi="TH SarabunPSK" w:cs="TH SarabunPSK"/>
          <w:color w:val="000000"/>
          <w:sz w:val="28"/>
          <w:szCs w:val="28"/>
          <w:lang w:val="en-GB"/>
        </w:rPr>
        <w:t>and not being a major shareholder, non-independent director, executive or partner of an audit firm which employs auditors of the Company, its parent company, subsidiary, affiliate or juristic person who may have conflicts of interest</w:t>
      </w:r>
      <w:r w:rsidRPr="002937EB" w:rsidDel="00CA3E79">
        <w:rPr>
          <w:rFonts w:ascii="TH SarabunPSK" w:eastAsia="Arial Unicode MS" w:hAnsi="TH SarabunPSK" w:cs="TH SarabunPSK"/>
          <w:color w:val="000000"/>
          <w:sz w:val="28"/>
          <w:szCs w:val="28"/>
          <w:lang w:val="en-GB"/>
        </w:rPr>
        <w:t xml:space="preserve"> </w:t>
      </w:r>
      <w:r w:rsidRPr="002937EB">
        <w:rPr>
          <w:rFonts w:ascii="TH SarabunPSK" w:eastAsia="Arial Unicode MS" w:hAnsi="TH SarabunPSK" w:cs="TH SarabunPSK"/>
          <w:color w:val="000000"/>
          <w:sz w:val="28"/>
          <w:szCs w:val="28"/>
          <w:lang w:val="en-GB"/>
        </w:rPr>
        <w:t>unless the foregoing relationship has ended not less than two years from the date of application filing with the Office;</w:t>
      </w:r>
    </w:p>
    <w:p w14:paraId="63886349" w14:textId="77777777" w:rsidR="008966C3" w:rsidRPr="002937EB" w:rsidRDefault="008966C3" w:rsidP="00F46727">
      <w:pPr>
        <w:pStyle w:val="BodyTextIndent3"/>
        <w:numPr>
          <w:ilvl w:val="0"/>
          <w:numId w:val="7"/>
        </w:numPr>
        <w:tabs>
          <w:tab w:val="left" w:pos="360"/>
        </w:tabs>
        <w:ind w:left="360"/>
        <w:rPr>
          <w:rFonts w:ascii="TH SarabunPSK" w:eastAsia="Arial Unicode MS" w:hAnsi="TH SarabunPSK" w:cs="TH SarabunPSK"/>
          <w:color w:val="000000"/>
          <w:sz w:val="28"/>
          <w:szCs w:val="28"/>
          <w:lang w:val="en-GB"/>
        </w:rPr>
      </w:pPr>
      <w:r w:rsidRPr="002937EB">
        <w:rPr>
          <w:rFonts w:ascii="TH SarabunPSK" w:eastAsia="Arial Unicode MS" w:hAnsi="TH SarabunPSK" w:cs="TH SarabunPSK"/>
          <w:color w:val="000000"/>
          <w:sz w:val="28"/>
          <w:szCs w:val="28"/>
          <w:lang w:val="en-GB"/>
        </w:rPr>
        <w:t>Neither being nor having been any professional advisor including legal advisor or financial advisor who receives an annual service fee exceeding Baht Two Million from the Company, its parent company, subsidiary, affiliate or juristic person who may have conflicts of interest and neither being nor having been a major shareholder, non-independent director, executive or partner of the professional advisor unless the foregoing relationship has ended not less than two years from the date of application filing with the Office;</w:t>
      </w:r>
    </w:p>
    <w:p w14:paraId="0255E088" w14:textId="77777777" w:rsidR="008966C3" w:rsidRPr="002937EB" w:rsidRDefault="008966C3" w:rsidP="00F46727">
      <w:pPr>
        <w:pStyle w:val="BodyTextIndent3"/>
        <w:numPr>
          <w:ilvl w:val="0"/>
          <w:numId w:val="7"/>
        </w:numPr>
        <w:tabs>
          <w:tab w:val="left" w:pos="360"/>
        </w:tabs>
        <w:ind w:left="360"/>
        <w:rPr>
          <w:rFonts w:ascii="TH SarabunPSK" w:eastAsia="Arial Unicode MS" w:hAnsi="TH SarabunPSK" w:cs="TH SarabunPSK"/>
          <w:color w:val="000000"/>
          <w:sz w:val="28"/>
          <w:szCs w:val="28"/>
          <w:lang w:val="en-GB"/>
        </w:rPr>
      </w:pPr>
      <w:r w:rsidRPr="002937EB">
        <w:rPr>
          <w:rFonts w:ascii="TH SarabunPSK" w:eastAsia="Arial Unicode MS" w:hAnsi="TH SarabunPSK" w:cs="TH SarabunPSK"/>
          <w:color w:val="000000"/>
          <w:sz w:val="28"/>
          <w:szCs w:val="28"/>
          <w:lang w:val="en-GB"/>
        </w:rPr>
        <w:t>Not being a director who has been appointed as a representative of the Company’s director, major shareholder or shareholders who are related to the Company’s major shareholder;</w:t>
      </w:r>
    </w:p>
    <w:p w14:paraId="3393824C" w14:textId="77777777" w:rsidR="008966C3" w:rsidRPr="002937EB" w:rsidRDefault="008966C3" w:rsidP="00F46727">
      <w:pPr>
        <w:pStyle w:val="BodyTextIndent3"/>
        <w:numPr>
          <w:ilvl w:val="0"/>
          <w:numId w:val="7"/>
        </w:numPr>
        <w:tabs>
          <w:tab w:val="left" w:pos="360"/>
        </w:tabs>
        <w:ind w:left="360"/>
        <w:rPr>
          <w:rFonts w:ascii="TH SarabunPSK" w:eastAsia="Arial Unicode MS" w:hAnsi="TH SarabunPSK" w:cs="TH SarabunPSK"/>
          <w:color w:val="000000"/>
          <w:sz w:val="28"/>
          <w:szCs w:val="28"/>
          <w:lang w:val="en-GB"/>
        </w:rPr>
      </w:pPr>
      <w:r w:rsidRPr="002937EB">
        <w:rPr>
          <w:rFonts w:ascii="TH SarabunPSK" w:eastAsia="Arial Unicode MS" w:hAnsi="TH SarabunPSK" w:cs="TH SarabunPSK"/>
          <w:color w:val="000000"/>
          <w:sz w:val="28"/>
          <w:szCs w:val="28"/>
          <w:lang w:val="en-GB"/>
        </w:rPr>
        <w:t>Not having any characteristics which make him incapable of expressing independent opinions with regard to the Company’s business affairs.</w:t>
      </w:r>
    </w:p>
    <w:p w14:paraId="3CFA5CA0" w14:textId="77777777" w:rsidR="005439FB" w:rsidRPr="002937EB" w:rsidRDefault="00E979E3" w:rsidP="00F46727">
      <w:pPr>
        <w:pStyle w:val="Body"/>
        <w:spacing w:after="0" w:line="240" w:lineRule="auto"/>
        <w:rPr>
          <w:rFonts w:ascii="TH SarabunPSK" w:eastAsia="Arial Unicode MS" w:hAnsi="TH SarabunPSK" w:cs="TH SarabunPSK"/>
          <w:color w:val="000000"/>
          <w:sz w:val="28"/>
          <w:lang w:val="en-US" w:bidi="th-TH"/>
        </w:rPr>
      </w:pPr>
      <w:r w:rsidRPr="002937EB">
        <w:rPr>
          <w:rFonts w:ascii="TH SarabunPSK" w:eastAsia="Arial Unicode MS" w:hAnsi="TH SarabunPSK" w:cs="TH SarabunPSK"/>
          <w:color w:val="000000"/>
          <w:sz w:val="28"/>
        </w:rPr>
        <w:t>After having been appointed as independent director with qualifications complying with the criteria under (</w:t>
      </w:r>
      <w:r w:rsidR="00132167" w:rsidRPr="002937EB">
        <w:rPr>
          <w:rFonts w:ascii="TH SarabunPSK" w:eastAsia="Arial Unicode MS" w:hAnsi="TH SarabunPSK" w:cs="TH SarabunPSK"/>
          <w:color w:val="000000"/>
          <w:sz w:val="28"/>
        </w:rPr>
        <w:t>1) to (</w:t>
      </w:r>
      <w:r w:rsidR="000273DC" w:rsidRPr="002937EB">
        <w:rPr>
          <w:rFonts w:ascii="TH SarabunPSK" w:eastAsia="Arial Unicode MS" w:hAnsi="TH SarabunPSK" w:cs="TH SarabunPSK"/>
          <w:color w:val="000000"/>
          <w:sz w:val="28"/>
          <w:lang w:bidi="th-TH"/>
        </w:rPr>
        <w:t>7</w:t>
      </w:r>
      <w:r w:rsidRPr="002937EB">
        <w:rPr>
          <w:rFonts w:ascii="TH SarabunPSK" w:eastAsia="Arial Unicode MS" w:hAnsi="TH SarabunPSK" w:cs="TH SarabunPSK"/>
          <w:color w:val="000000"/>
          <w:sz w:val="28"/>
        </w:rPr>
        <w:t xml:space="preserve">) of paragraph one, the independent director may be assigned by the </w:t>
      </w:r>
      <w:r w:rsidR="00132167" w:rsidRPr="002937EB">
        <w:rPr>
          <w:rFonts w:ascii="TH SarabunPSK" w:eastAsia="Arial Unicode MS" w:hAnsi="TH SarabunPSK" w:cs="TH SarabunPSK"/>
          <w:color w:val="000000"/>
          <w:sz w:val="28"/>
        </w:rPr>
        <w:t>B</w:t>
      </w:r>
      <w:r w:rsidRPr="002937EB">
        <w:rPr>
          <w:rFonts w:ascii="TH SarabunPSK" w:eastAsia="Arial Unicode MS" w:hAnsi="TH SarabunPSK" w:cs="TH SarabunPSK"/>
          <w:color w:val="000000"/>
          <w:sz w:val="28"/>
        </w:rPr>
        <w:t xml:space="preserve">oard of </w:t>
      </w:r>
      <w:r w:rsidR="00132167" w:rsidRPr="002937EB">
        <w:rPr>
          <w:rFonts w:ascii="TH SarabunPSK" w:eastAsia="Arial Unicode MS" w:hAnsi="TH SarabunPSK" w:cs="TH SarabunPSK"/>
          <w:color w:val="000000"/>
          <w:sz w:val="28"/>
        </w:rPr>
        <w:t>D</w:t>
      </w:r>
      <w:r w:rsidRPr="002937EB">
        <w:rPr>
          <w:rFonts w:ascii="TH SarabunPSK" w:eastAsia="Arial Unicode MS" w:hAnsi="TH SarabunPSK" w:cs="TH SarabunPSK"/>
          <w:color w:val="000000"/>
          <w:sz w:val="28"/>
        </w:rPr>
        <w:t xml:space="preserve">irectors to take part in the business decision of the </w:t>
      </w:r>
      <w:r w:rsidR="00132167" w:rsidRPr="002937EB">
        <w:rPr>
          <w:rFonts w:ascii="TH SarabunPSK" w:eastAsia="Arial Unicode MS" w:hAnsi="TH SarabunPSK" w:cs="TH SarabunPSK"/>
          <w:color w:val="000000"/>
          <w:sz w:val="28"/>
        </w:rPr>
        <w:t>C</w:t>
      </w:r>
      <w:r w:rsidRPr="002937EB">
        <w:rPr>
          <w:rFonts w:ascii="TH SarabunPSK" w:eastAsia="Arial Unicode MS" w:hAnsi="TH SarabunPSK" w:cs="TH SarabunPSK"/>
          <w:color w:val="000000"/>
          <w:sz w:val="28"/>
        </w:rPr>
        <w:t xml:space="preserve">ompany, its parent company, subsidiary, affiliate, same-level </w:t>
      </w:r>
      <w:r w:rsidRPr="002937EB">
        <w:rPr>
          <w:rFonts w:ascii="TH SarabunPSK" w:eastAsia="Arial Unicode MS" w:hAnsi="TH SarabunPSK" w:cs="TH SarabunPSK"/>
          <w:color w:val="000000"/>
          <w:sz w:val="28"/>
          <w:lang w:val="en-US"/>
        </w:rPr>
        <w:t>subsidiary</w:t>
      </w:r>
      <w:r w:rsidRPr="002937EB">
        <w:rPr>
          <w:rFonts w:ascii="TH SarabunPSK" w:eastAsia="Arial Unicode MS" w:hAnsi="TH SarabunPSK" w:cs="TH SarabunPSK"/>
          <w:color w:val="000000"/>
          <w:sz w:val="28"/>
        </w:rPr>
        <w:t xml:space="preserve"> or juristic person who may have conflicts of interest on the condition that such decision must be a collective one.</w:t>
      </w:r>
    </w:p>
    <w:sectPr w:rsidR="005439FB" w:rsidRPr="002937EB" w:rsidSect="00005E29">
      <w:headerReference w:type="even" r:id="rId7"/>
      <w:headerReference w:type="default" r:id="rId8"/>
      <w:footerReference w:type="even" r:id="rId9"/>
      <w:footerReference w:type="default" r:id="rId10"/>
      <w:headerReference w:type="first" r:id="rId11"/>
      <w:pgSz w:w="11906" w:h="16838" w:code="9"/>
      <w:pgMar w:top="1152" w:right="1152" w:bottom="720" w:left="1152" w:header="720"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0C286" w14:textId="77777777" w:rsidR="00A639F3" w:rsidRDefault="00A639F3">
      <w:r>
        <w:separator/>
      </w:r>
    </w:p>
  </w:endnote>
  <w:endnote w:type="continuationSeparator" w:id="0">
    <w:p w14:paraId="06B91207" w14:textId="77777777" w:rsidR="00A639F3" w:rsidRDefault="00A6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B683" w14:textId="77777777" w:rsidR="00D95BC3" w:rsidRDefault="00D95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3B7563" w14:textId="77777777" w:rsidR="00D95BC3" w:rsidRDefault="00D95B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44E8" w14:textId="77777777" w:rsidR="00D95BC3" w:rsidRPr="00BB32AC" w:rsidRDefault="00D95BC3" w:rsidP="00706727">
    <w:pPr>
      <w:pStyle w:val="Footer"/>
      <w:rPr>
        <w:sz w:val="24"/>
        <w:szCs w:val="24"/>
      </w:rPr>
    </w:pPr>
    <w:r>
      <w:rPr>
        <w:rFonts w:hint="cs"/>
        <w:sz w:val="24"/>
        <w:szCs w:val="24"/>
        <w: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3CD7" w14:textId="77777777" w:rsidR="00A639F3" w:rsidRDefault="00A639F3">
      <w:r>
        <w:separator/>
      </w:r>
    </w:p>
  </w:footnote>
  <w:footnote w:type="continuationSeparator" w:id="0">
    <w:p w14:paraId="348C8807" w14:textId="77777777" w:rsidR="00A639F3" w:rsidRDefault="00A6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94A7" w14:textId="77777777" w:rsidR="00D95BC3" w:rsidRDefault="00D95B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52A2C9" w14:textId="77777777" w:rsidR="00D95BC3" w:rsidRDefault="00D95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2D75" w14:textId="77777777" w:rsidR="00D95BC3" w:rsidRDefault="00D95B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6E26">
      <w:rPr>
        <w:rStyle w:val="PageNumber"/>
        <w:noProof/>
      </w:rPr>
      <w:t>2</w:t>
    </w:r>
    <w:r>
      <w:rPr>
        <w:rStyle w:val="PageNumber"/>
      </w:rPr>
      <w:fldChar w:fldCharType="end"/>
    </w:r>
  </w:p>
  <w:p w14:paraId="1F9ACD7A" w14:textId="77777777" w:rsidR="00D95BC3" w:rsidRDefault="00D95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94E8" w14:textId="77777777" w:rsidR="00D95BC3" w:rsidRPr="006157F5" w:rsidRDefault="00D95BC3" w:rsidP="00706727">
    <w:pPr>
      <w:pStyle w:val="Header"/>
      <w:tabs>
        <w:tab w:val="clear" w:pos="4153"/>
      </w:tabs>
      <w:ind w:left="4480"/>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5036F"/>
    <w:multiLevelType w:val="hybridMultilevel"/>
    <w:tmpl w:val="8CDC5CA0"/>
    <w:lvl w:ilvl="0" w:tplc="E02A64C0">
      <w:start w:val="6"/>
      <w:numFmt w:val="thaiLetters"/>
      <w:lvlText w:val="(%1)"/>
      <w:lvlJc w:val="left"/>
      <w:pPr>
        <w:tabs>
          <w:tab w:val="num" w:pos="2115"/>
        </w:tabs>
        <w:ind w:left="2115" w:hanging="39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1" w15:restartNumberingAfterBreak="0">
    <w:nsid w:val="2160126F"/>
    <w:multiLevelType w:val="hybridMultilevel"/>
    <w:tmpl w:val="82C07A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7069C3"/>
    <w:multiLevelType w:val="hybridMultilevel"/>
    <w:tmpl w:val="01AA1E50"/>
    <w:lvl w:ilvl="0" w:tplc="381E2D10">
      <w:start w:val="1"/>
      <w:numFmt w:val="decimal"/>
      <w:lvlText w:val="%1."/>
      <w:lvlJc w:val="left"/>
      <w:pPr>
        <w:tabs>
          <w:tab w:val="num" w:pos="720"/>
        </w:tabs>
        <w:ind w:left="720" w:hanging="360"/>
      </w:pPr>
      <w:rPr>
        <w:rFonts w:ascii="Times New Roman" w:eastAsia="Times New Roman" w:hAnsi="Times New Roman" w:cs="Times New Roman"/>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FB1EF7"/>
    <w:multiLevelType w:val="hybridMultilevel"/>
    <w:tmpl w:val="01684F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5519DB"/>
    <w:multiLevelType w:val="hybridMultilevel"/>
    <w:tmpl w:val="0166F172"/>
    <w:lvl w:ilvl="0" w:tplc="B9F0DF6E">
      <w:start w:val="2"/>
      <w:numFmt w:val="decimal"/>
      <w:lvlText w:val="%1."/>
      <w:lvlJc w:val="left"/>
      <w:pPr>
        <w:tabs>
          <w:tab w:val="num" w:pos="2805"/>
        </w:tabs>
        <w:ind w:left="2805" w:hanging="360"/>
      </w:pPr>
      <w:rPr>
        <w:rFonts w:hint="default"/>
      </w:rPr>
    </w:lvl>
    <w:lvl w:ilvl="1" w:tplc="04090019" w:tentative="1">
      <w:start w:val="1"/>
      <w:numFmt w:val="lowerLetter"/>
      <w:lvlText w:val="%2."/>
      <w:lvlJc w:val="left"/>
      <w:pPr>
        <w:tabs>
          <w:tab w:val="num" w:pos="3525"/>
        </w:tabs>
        <w:ind w:left="3525" w:hanging="360"/>
      </w:pPr>
    </w:lvl>
    <w:lvl w:ilvl="2" w:tplc="0409001B" w:tentative="1">
      <w:start w:val="1"/>
      <w:numFmt w:val="lowerRoman"/>
      <w:lvlText w:val="%3."/>
      <w:lvlJc w:val="right"/>
      <w:pPr>
        <w:tabs>
          <w:tab w:val="num" w:pos="4245"/>
        </w:tabs>
        <w:ind w:left="4245" w:hanging="180"/>
      </w:pPr>
    </w:lvl>
    <w:lvl w:ilvl="3" w:tplc="0409000F" w:tentative="1">
      <w:start w:val="1"/>
      <w:numFmt w:val="decimal"/>
      <w:lvlText w:val="%4."/>
      <w:lvlJc w:val="left"/>
      <w:pPr>
        <w:tabs>
          <w:tab w:val="num" w:pos="4965"/>
        </w:tabs>
        <w:ind w:left="4965" w:hanging="360"/>
      </w:pPr>
    </w:lvl>
    <w:lvl w:ilvl="4" w:tplc="04090019" w:tentative="1">
      <w:start w:val="1"/>
      <w:numFmt w:val="lowerLetter"/>
      <w:lvlText w:val="%5."/>
      <w:lvlJc w:val="left"/>
      <w:pPr>
        <w:tabs>
          <w:tab w:val="num" w:pos="5685"/>
        </w:tabs>
        <w:ind w:left="5685" w:hanging="360"/>
      </w:pPr>
    </w:lvl>
    <w:lvl w:ilvl="5" w:tplc="0409001B" w:tentative="1">
      <w:start w:val="1"/>
      <w:numFmt w:val="lowerRoman"/>
      <w:lvlText w:val="%6."/>
      <w:lvlJc w:val="right"/>
      <w:pPr>
        <w:tabs>
          <w:tab w:val="num" w:pos="6405"/>
        </w:tabs>
        <w:ind w:left="6405" w:hanging="180"/>
      </w:pPr>
    </w:lvl>
    <w:lvl w:ilvl="6" w:tplc="0409000F" w:tentative="1">
      <w:start w:val="1"/>
      <w:numFmt w:val="decimal"/>
      <w:lvlText w:val="%7."/>
      <w:lvlJc w:val="left"/>
      <w:pPr>
        <w:tabs>
          <w:tab w:val="num" w:pos="7125"/>
        </w:tabs>
        <w:ind w:left="7125" w:hanging="360"/>
      </w:pPr>
    </w:lvl>
    <w:lvl w:ilvl="7" w:tplc="04090019" w:tentative="1">
      <w:start w:val="1"/>
      <w:numFmt w:val="lowerLetter"/>
      <w:lvlText w:val="%8."/>
      <w:lvlJc w:val="left"/>
      <w:pPr>
        <w:tabs>
          <w:tab w:val="num" w:pos="7845"/>
        </w:tabs>
        <w:ind w:left="7845" w:hanging="360"/>
      </w:pPr>
    </w:lvl>
    <w:lvl w:ilvl="8" w:tplc="0409001B" w:tentative="1">
      <w:start w:val="1"/>
      <w:numFmt w:val="lowerRoman"/>
      <w:lvlText w:val="%9."/>
      <w:lvlJc w:val="right"/>
      <w:pPr>
        <w:tabs>
          <w:tab w:val="num" w:pos="8565"/>
        </w:tabs>
        <w:ind w:left="8565" w:hanging="180"/>
      </w:pPr>
    </w:lvl>
  </w:abstractNum>
  <w:abstractNum w:abstractNumId="5" w15:restartNumberingAfterBreak="0">
    <w:nsid w:val="4D4636FB"/>
    <w:multiLevelType w:val="hybridMultilevel"/>
    <w:tmpl w:val="E5768CC0"/>
    <w:lvl w:ilvl="0" w:tplc="B0E4B6AC">
      <w:start w:val="2"/>
      <w:numFmt w:val="thaiLetters"/>
      <w:lvlText w:val="(%1)"/>
      <w:lvlJc w:val="left"/>
      <w:pPr>
        <w:tabs>
          <w:tab w:val="num" w:pos="2100"/>
        </w:tabs>
        <w:ind w:left="2100" w:hanging="375"/>
      </w:pPr>
      <w:rPr>
        <w:rFonts w:hint="default"/>
      </w:rPr>
    </w:lvl>
    <w:lvl w:ilvl="1" w:tplc="25D60B64">
      <w:start w:val="1"/>
      <w:numFmt w:val="decimal"/>
      <w:lvlText w:val="%2."/>
      <w:lvlJc w:val="left"/>
      <w:pPr>
        <w:tabs>
          <w:tab w:val="num" w:pos="2805"/>
        </w:tabs>
        <w:ind w:left="2805" w:hanging="360"/>
      </w:pPr>
      <w:rPr>
        <w:rFonts w:hint="default"/>
      </w:r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6" w15:restartNumberingAfterBreak="0">
    <w:nsid w:val="4DB136A5"/>
    <w:multiLevelType w:val="hybridMultilevel"/>
    <w:tmpl w:val="CDB42FAA"/>
    <w:lvl w:ilvl="0" w:tplc="8B22162A">
      <w:start w:val="2"/>
      <w:numFmt w:val="thaiLetters"/>
      <w:lvlText w:val="(%1)"/>
      <w:lvlJc w:val="left"/>
      <w:pPr>
        <w:tabs>
          <w:tab w:val="num" w:pos="2295"/>
        </w:tabs>
        <w:ind w:left="2295" w:hanging="360"/>
      </w:pPr>
      <w:rPr>
        <w:rFonts w:hint="default"/>
      </w:rPr>
    </w:lvl>
    <w:lvl w:ilvl="1" w:tplc="04090019" w:tentative="1">
      <w:start w:val="1"/>
      <w:numFmt w:val="lowerLetter"/>
      <w:lvlText w:val="%2."/>
      <w:lvlJc w:val="left"/>
      <w:pPr>
        <w:tabs>
          <w:tab w:val="num" w:pos="3015"/>
        </w:tabs>
        <w:ind w:left="3015" w:hanging="360"/>
      </w:pPr>
    </w:lvl>
    <w:lvl w:ilvl="2" w:tplc="0409001B" w:tentative="1">
      <w:start w:val="1"/>
      <w:numFmt w:val="lowerRoman"/>
      <w:lvlText w:val="%3."/>
      <w:lvlJc w:val="right"/>
      <w:pPr>
        <w:tabs>
          <w:tab w:val="num" w:pos="3735"/>
        </w:tabs>
        <w:ind w:left="3735" w:hanging="180"/>
      </w:pPr>
    </w:lvl>
    <w:lvl w:ilvl="3" w:tplc="0409000F" w:tentative="1">
      <w:start w:val="1"/>
      <w:numFmt w:val="decimal"/>
      <w:lvlText w:val="%4."/>
      <w:lvlJc w:val="left"/>
      <w:pPr>
        <w:tabs>
          <w:tab w:val="num" w:pos="4455"/>
        </w:tabs>
        <w:ind w:left="4455" w:hanging="360"/>
      </w:pPr>
    </w:lvl>
    <w:lvl w:ilvl="4" w:tplc="04090019" w:tentative="1">
      <w:start w:val="1"/>
      <w:numFmt w:val="lowerLetter"/>
      <w:lvlText w:val="%5."/>
      <w:lvlJc w:val="left"/>
      <w:pPr>
        <w:tabs>
          <w:tab w:val="num" w:pos="5175"/>
        </w:tabs>
        <w:ind w:left="5175" w:hanging="360"/>
      </w:pPr>
    </w:lvl>
    <w:lvl w:ilvl="5" w:tplc="0409001B" w:tentative="1">
      <w:start w:val="1"/>
      <w:numFmt w:val="lowerRoman"/>
      <w:lvlText w:val="%6."/>
      <w:lvlJc w:val="right"/>
      <w:pPr>
        <w:tabs>
          <w:tab w:val="num" w:pos="5895"/>
        </w:tabs>
        <w:ind w:left="5895" w:hanging="180"/>
      </w:pPr>
    </w:lvl>
    <w:lvl w:ilvl="6" w:tplc="0409000F" w:tentative="1">
      <w:start w:val="1"/>
      <w:numFmt w:val="decimal"/>
      <w:lvlText w:val="%7."/>
      <w:lvlJc w:val="left"/>
      <w:pPr>
        <w:tabs>
          <w:tab w:val="num" w:pos="6615"/>
        </w:tabs>
        <w:ind w:left="6615" w:hanging="360"/>
      </w:pPr>
    </w:lvl>
    <w:lvl w:ilvl="7" w:tplc="04090019" w:tentative="1">
      <w:start w:val="1"/>
      <w:numFmt w:val="lowerLetter"/>
      <w:lvlText w:val="%8."/>
      <w:lvlJc w:val="left"/>
      <w:pPr>
        <w:tabs>
          <w:tab w:val="num" w:pos="7335"/>
        </w:tabs>
        <w:ind w:left="7335" w:hanging="360"/>
      </w:pPr>
    </w:lvl>
    <w:lvl w:ilvl="8" w:tplc="0409001B" w:tentative="1">
      <w:start w:val="1"/>
      <w:numFmt w:val="lowerRoman"/>
      <w:lvlText w:val="%9."/>
      <w:lvlJc w:val="right"/>
      <w:pPr>
        <w:tabs>
          <w:tab w:val="num" w:pos="8055"/>
        </w:tabs>
        <w:ind w:left="8055" w:hanging="180"/>
      </w:pPr>
    </w:lvl>
  </w:abstractNum>
  <w:num w:numId="1">
    <w:abstractNumId w:val="5"/>
  </w:num>
  <w:num w:numId="2">
    <w:abstractNumId w:val="4"/>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FB"/>
    <w:rsid w:val="00005E29"/>
    <w:rsid w:val="000273DC"/>
    <w:rsid w:val="00067D05"/>
    <w:rsid w:val="00084E20"/>
    <w:rsid w:val="00120135"/>
    <w:rsid w:val="00132167"/>
    <w:rsid w:val="00154ECF"/>
    <w:rsid w:val="001764E1"/>
    <w:rsid w:val="00176E26"/>
    <w:rsid w:val="001F19A1"/>
    <w:rsid w:val="00213831"/>
    <w:rsid w:val="0028064D"/>
    <w:rsid w:val="0028647F"/>
    <w:rsid w:val="002937EB"/>
    <w:rsid w:val="002A4674"/>
    <w:rsid w:val="002A5285"/>
    <w:rsid w:val="00301F91"/>
    <w:rsid w:val="00305790"/>
    <w:rsid w:val="003A2CE5"/>
    <w:rsid w:val="003A7AB5"/>
    <w:rsid w:val="003B0BBD"/>
    <w:rsid w:val="003C4D02"/>
    <w:rsid w:val="003D25A3"/>
    <w:rsid w:val="003F2C7E"/>
    <w:rsid w:val="00437F26"/>
    <w:rsid w:val="00471464"/>
    <w:rsid w:val="00493186"/>
    <w:rsid w:val="00493532"/>
    <w:rsid w:val="004A1714"/>
    <w:rsid w:val="004A247A"/>
    <w:rsid w:val="004C52ED"/>
    <w:rsid w:val="005439FB"/>
    <w:rsid w:val="005B058D"/>
    <w:rsid w:val="005F3B05"/>
    <w:rsid w:val="006129DC"/>
    <w:rsid w:val="00646FDA"/>
    <w:rsid w:val="006579BF"/>
    <w:rsid w:val="0066180B"/>
    <w:rsid w:val="0069335E"/>
    <w:rsid w:val="00706727"/>
    <w:rsid w:val="007138D9"/>
    <w:rsid w:val="00750A84"/>
    <w:rsid w:val="007763A0"/>
    <w:rsid w:val="007952C4"/>
    <w:rsid w:val="007A1561"/>
    <w:rsid w:val="007F462E"/>
    <w:rsid w:val="008966C3"/>
    <w:rsid w:val="008B09B5"/>
    <w:rsid w:val="009119DD"/>
    <w:rsid w:val="00926BA8"/>
    <w:rsid w:val="00950CCA"/>
    <w:rsid w:val="00952593"/>
    <w:rsid w:val="009751C0"/>
    <w:rsid w:val="00981C3F"/>
    <w:rsid w:val="009C0CB6"/>
    <w:rsid w:val="009F5250"/>
    <w:rsid w:val="00A639F3"/>
    <w:rsid w:val="00A85813"/>
    <w:rsid w:val="00A92CBF"/>
    <w:rsid w:val="00AE6712"/>
    <w:rsid w:val="00B6452E"/>
    <w:rsid w:val="00B7458B"/>
    <w:rsid w:val="00BA2BBE"/>
    <w:rsid w:val="00BC2CFE"/>
    <w:rsid w:val="00BE05BC"/>
    <w:rsid w:val="00BE4C95"/>
    <w:rsid w:val="00BF2D8F"/>
    <w:rsid w:val="00C116CA"/>
    <w:rsid w:val="00C20B56"/>
    <w:rsid w:val="00C36137"/>
    <w:rsid w:val="00C420AC"/>
    <w:rsid w:val="00C5713C"/>
    <w:rsid w:val="00C95A26"/>
    <w:rsid w:val="00CA1ED5"/>
    <w:rsid w:val="00CA2528"/>
    <w:rsid w:val="00CF42BB"/>
    <w:rsid w:val="00D027DC"/>
    <w:rsid w:val="00D27CEA"/>
    <w:rsid w:val="00D468B0"/>
    <w:rsid w:val="00D63CCC"/>
    <w:rsid w:val="00D95BC3"/>
    <w:rsid w:val="00DF4B1F"/>
    <w:rsid w:val="00E22AF4"/>
    <w:rsid w:val="00E33A5C"/>
    <w:rsid w:val="00E520E1"/>
    <w:rsid w:val="00E62E5A"/>
    <w:rsid w:val="00E979E3"/>
    <w:rsid w:val="00EC7D59"/>
    <w:rsid w:val="00EF1578"/>
    <w:rsid w:val="00F143A3"/>
    <w:rsid w:val="00F30245"/>
    <w:rsid w:val="00F46727"/>
    <w:rsid w:val="00F97A13"/>
    <w:rsid w:val="00FC1127"/>
    <w:rsid w:val="00FD0D36"/>
    <w:rsid w:val="00FD7CA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F3CCDD"/>
  <w15:chartTrackingRefBased/>
  <w15:docId w15:val="{B2659740-802C-407B-A50F-DEC019C7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9FB"/>
    <w:rPr>
      <w:rFonts w:ascii="Angsana New" w:hAnsi="Angsana New"/>
      <w:sz w:val="32"/>
      <w:szCs w:val="32"/>
    </w:rPr>
  </w:style>
  <w:style w:type="paragraph" w:styleId="Heading6">
    <w:name w:val="heading 6"/>
    <w:basedOn w:val="Normal"/>
    <w:next w:val="Normal"/>
    <w:qFormat/>
    <w:rsid w:val="005439FB"/>
    <w:pPr>
      <w:keepNext/>
      <w:outlineLvl w:val="5"/>
    </w:pPr>
    <w:rPr>
      <w:rFonts w:eastAsia="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39FB"/>
    <w:pPr>
      <w:tabs>
        <w:tab w:val="center" w:pos="4153"/>
        <w:tab w:val="right" w:pos="8306"/>
      </w:tabs>
    </w:pPr>
    <w:rPr>
      <w:szCs w:val="37"/>
    </w:rPr>
  </w:style>
  <w:style w:type="character" w:styleId="PageNumber">
    <w:name w:val="page number"/>
    <w:basedOn w:val="DefaultParagraphFont"/>
    <w:rsid w:val="005439FB"/>
  </w:style>
  <w:style w:type="paragraph" w:styleId="Footer">
    <w:name w:val="footer"/>
    <w:basedOn w:val="Normal"/>
    <w:rsid w:val="005439FB"/>
    <w:pPr>
      <w:tabs>
        <w:tab w:val="center" w:pos="4153"/>
        <w:tab w:val="right" w:pos="8306"/>
      </w:tabs>
    </w:pPr>
    <w:rPr>
      <w:szCs w:val="37"/>
    </w:rPr>
  </w:style>
  <w:style w:type="character" w:styleId="FootnoteReference">
    <w:name w:val="footnote reference"/>
    <w:semiHidden/>
    <w:rsid w:val="005439FB"/>
    <w:rPr>
      <w:sz w:val="32"/>
      <w:szCs w:val="32"/>
      <w:vertAlign w:val="superscript"/>
    </w:rPr>
  </w:style>
  <w:style w:type="paragraph" w:customStyle="1" w:styleId="a">
    <w:name w:val="อักขระ"/>
    <w:basedOn w:val="Normal"/>
    <w:rsid w:val="005439FB"/>
    <w:pPr>
      <w:spacing w:after="160" w:line="240" w:lineRule="exact"/>
    </w:pPr>
    <w:rPr>
      <w:rFonts w:ascii="Verdana" w:hAnsi="Verdana" w:cs="Times New Roman"/>
      <w:sz w:val="20"/>
      <w:szCs w:val="20"/>
      <w:lang w:bidi="ar-SA"/>
    </w:rPr>
  </w:style>
  <w:style w:type="paragraph" w:customStyle="1" w:styleId="Body">
    <w:name w:val="Body"/>
    <w:basedOn w:val="Normal"/>
    <w:rsid w:val="00E979E3"/>
    <w:pPr>
      <w:spacing w:after="140" w:line="290" w:lineRule="auto"/>
      <w:jc w:val="both"/>
    </w:pPr>
    <w:rPr>
      <w:rFonts w:ascii="Arial" w:eastAsia="PMingLiU" w:hAnsi="Arial" w:cs="Cordia New"/>
      <w:kern w:val="20"/>
      <w:sz w:val="20"/>
      <w:szCs w:val="28"/>
      <w:lang w:val="en-GB" w:bidi="ar-SA"/>
    </w:rPr>
  </w:style>
  <w:style w:type="table" w:styleId="TableGrid">
    <w:name w:val="Table Grid"/>
    <w:basedOn w:val="TableNormal"/>
    <w:rsid w:val="00F14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8966C3"/>
    <w:pPr>
      <w:ind w:left="360" w:firstLine="360"/>
      <w:jc w:val="both"/>
    </w:pPr>
    <w:rPr>
      <w:rFonts w:ascii="Times New Roman" w:hAnsi="Times New Roman"/>
      <w:sz w:val="24"/>
      <w:szCs w:val="24"/>
    </w:rPr>
  </w:style>
  <w:style w:type="paragraph" w:styleId="BalloonText">
    <w:name w:val="Balloon Text"/>
    <w:basedOn w:val="Normal"/>
    <w:link w:val="BalloonTextChar"/>
    <w:rsid w:val="004C52ED"/>
    <w:rPr>
      <w:rFonts w:ascii="Tahoma" w:hAnsi="Tahoma"/>
      <w:sz w:val="16"/>
      <w:szCs w:val="20"/>
    </w:rPr>
  </w:style>
  <w:style w:type="character" w:customStyle="1" w:styleId="BalloonTextChar">
    <w:name w:val="Balloon Text Char"/>
    <w:link w:val="BalloonText"/>
    <w:rsid w:val="004C52ED"/>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ประกาศคณะกรรมการกำกับตลาดทุน</vt:lpstr>
    </vt:vector>
  </TitlesOfParts>
  <Company>TRC</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ประกาศคณะกรรมการกำกับตลาดทุน</dc:title>
  <dc:subject/>
  <dc:creator>Thai Rayon</dc:creator>
  <cp:keywords/>
  <dc:description/>
  <cp:lastModifiedBy>Suwanna Chalermwat</cp:lastModifiedBy>
  <cp:revision>2</cp:revision>
  <cp:lastPrinted>2023-06-22T04:41:00Z</cp:lastPrinted>
  <dcterms:created xsi:type="dcterms:W3CDTF">2025-04-10T08:34:00Z</dcterms:created>
  <dcterms:modified xsi:type="dcterms:W3CDTF">2025-04-10T08:34:00Z</dcterms:modified>
</cp:coreProperties>
</file>